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3" w:rsidRPr="00DD7509" w:rsidRDefault="00410BF3" w:rsidP="008D0A54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02675">
        <w:rPr>
          <w:rFonts w:ascii="Bookman Old Style" w:eastAsia="Times New Roman" w:hAnsi="Bookman Old Style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                 </w:t>
      </w:r>
      <w:r w:rsidRPr="00DD7509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  <w:lang w:eastAsia="ru-RU"/>
        </w:rPr>
        <w:t>Составитель: Иванова А.В.</w:t>
      </w:r>
      <w:r w:rsidR="008D0A54" w:rsidRPr="00DD7509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  <w:lang w:eastAsia="ru-RU"/>
        </w:rPr>
        <w:t>, воспитатель</w:t>
      </w:r>
    </w:p>
    <w:p w:rsidR="00410BF3" w:rsidRPr="00DD7509" w:rsidRDefault="00410BF3" w:rsidP="006B5D15">
      <w:pPr>
        <w:spacing w:after="0" w:line="240" w:lineRule="auto"/>
        <w:rPr>
          <w:rFonts w:ascii="Bookman Old Style" w:eastAsia="Times New Roman" w:hAnsi="Bookman Old Style" w:cs="Times New Roman"/>
          <w:b/>
          <w:color w:val="002060"/>
          <w:sz w:val="44"/>
          <w:szCs w:val="44"/>
          <w:shd w:val="clear" w:color="auto" w:fill="FFFFFF"/>
          <w:lang w:eastAsia="ru-RU"/>
        </w:rPr>
      </w:pPr>
    </w:p>
    <w:p w:rsidR="008D0A54" w:rsidRPr="00DD7509" w:rsidRDefault="006B5D15" w:rsidP="008D0A5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2060"/>
          <w:sz w:val="44"/>
          <w:szCs w:val="44"/>
          <w:shd w:val="clear" w:color="auto" w:fill="FFFFFF"/>
          <w:lang w:eastAsia="ru-RU"/>
        </w:rPr>
      </w:pPr>
      <w:r w:rsidRPr="00DD7509">
        <w:rPr>
          <w:rFonts w:ascii="Bookman Old Style" w:eastAsia="Times New Roman" w:hAnsi="Bookman Old Style" w:cs="Times New Roman"/>
          <w:b/>
          <w:color w:val="002060"/>
          <w:sz w:val="44"/>
          <w:szCs w:val="44"/>
          <w:shd w:val="clear" w:color="auto" w:fill="FFFFFF"/>
          <w:lang w:eastAsia="ru-RU"/>
        </w:rPr>
        <w:t xml:space="preserve">Как научить ребёнка сотрудничать? </w:t>
      </w:r>
    </w:p>
    <w:p w:rsidR="006B5D15" w:rsidRPr="00302675" w:rsidRDefault="006B5D15" w:rsidP="008D0A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DD7509">
        <w:rPr>
          <w:rFonts w:ascii="Bookman Old Style" w:eastAsia="Times New Roman" w:hAnsi="Bookman Old Style" w:cs="Times New Roman"/>
          <w:b/>
          <w:color w:val="002060"/>
          <w:sz w:val="44"/>
          <w:szCs w:val="44"/>
          <w:shd w:val="clear" w:color="auto" w:fill="FFFFFF"/>
          <w:lang w:eastAsia="ru-RU"/>
        </w:rPr>
        <w:t>Шаг четвёртый</w:t>
      </w: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br/>
      </w:r>
    </w:p>
    <w:p w:rsidR="006B5D15" w:rsidRPr="00302675" w:rsidRDefault="006B5D15" w:rsidP="00410BF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302675">
        <w:rPr>
          <w:rFonts w:ascii="Bookman Old Style" w:eastAsia="Times New Roman" w:hAnsi="Bookman Old Style" w:cs="Times New Roman"/>
          <w:noProof/>
          <w:color w:val="017DB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2F23752" wp14:editId="01413470">
            <wp:simplePos x="0" y="0"/>
            <wp:positionH relativeFrom="column">
              <wp:posOffset>-23495</wp:posOffset>
            </wp:positionH>
            <wp:positionV relativeFrom="paragraph">
              <wp:posOffset>1270</wp:posOffset>
            </wp:positionV>
            <wp:extent cx="1894840" cy="1468755"/>
            <wp:effectExtent l="19050" t="0" r="0" b="0"/>
            <wp:wrapSquare wrapText="bothSides"/>
            <wp:docPr id="1" name="Рисунок 1" descr="http://4.bp.blogspot.com/_cgUxHtoibKM/TT59ShG22PI/AAAAAAAABk4/rWVlQqmSGjk/s200/%25D7%2599%25D7%259C%25D7%2593%25D7%2594+%25D7%259C%25D7%2595%25D7%259E%25D7%2593%25D7%25AA.JPG">
              <a:hlinkClick xmlns:a="http://schemas.openxmlformats.org/drawingml/2006/main" r:id="rId6" tooltip="&quot;Как научить аутичного ребёнка сотрудн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cgUxHtoibKM/TT59ShG22PI/AAAAAAAABk4/rWVlQqmSGjk/s200/%25D7%2599%25D7%259C%25D7%2593%25D7%2594+%25D7%259C%25D7%2595%25D7%259E%25D7%2593%25D7%25AA.JPG">
                      <a:hlinkClick r:id="rId6" tooltip="&quot;Как научить аутичного ребёнка сотрудн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Покажите вашему ребенку, что ему выгодно выполнять ваши инструкции и это наилучший способ для него получить то, что он хочет. Давайте ребенку простые инструкции так часто, насколько это возможно и усиливайте его сотрудничество поощрениями.</w:t>
      </w:r>
    </w:p>
    <w:p w:rsidR="006B5D15" w:rsidRPr="00302675" w:rsidRDefault="006B5D15" w:rsidP="006B5D15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bookmarkStart w:id="0" w:name="more"/>
      <w:bookmarkEnd w:id="0"/>
    </w:p>
    <w:p w:rsidR="006B5D15" w:rsidRPr="00302675" w:rsidRDefault="006B5D15" w:rsidP="00410BF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Когда вы контролируете мотивационные предметы и действия (См. </w:t>
      </w:r>
      <w:r w:rsidRPr="00B5199E">
        <w:rPr>
          <w:rFonts w:ascii="Bookman Old Style" w:eastAsia="Times New Roman" w:hAnsi="Bookman Old Style" w:cs="Times New Roman"/>
          <w:color w:val="017DB0"/>
          <w:sz w:val="32"/>
          <w:szCs w:val="32"/>
          <w:lang w:eastAsia="ru-RU"/>
        </w:rPr>
        <w:t xml:space="preserve">Шаг </w:t>
      </w:r>
      <w:proofErr w:type="gramStart"/>
      <w:r w:rsidRPr="00B5199E">
        <w:rPr>
          <w:rFonts w:ascii="Bookman Old Style" w:eastAsia="Times New Roman" w:hAnsi="Bookman Old Style" w:cs="Times New Roman"/>
          <w:color w:val="017DB0"/>
          <w:sz w:val="32"/>
          <w:szCs w:val="32"/>
          <w:lang w:eastAsia="ru-RU"/>
        </w:rPr>
        <w:t>первый</w:t>
      </w:r>
      <w:r w:rsidRPr="00B5199E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)</w:t>
      </w: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 </w:t>
      </w:r>
      <w:proofErr w:type="gramEnd"/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вы можете использовать их для поддержки правильного выбора. Для того</w:t>
      </w:r>
      <w:proofErr w:type="gramStart"/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,</w:t>
      </w:r>
      <w:proofErr w:type="gramEnd"/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 чтобы претворить в жизнь этот </w:t>
      </w:r>
      <w:bookmarkStart w:id="1" w:name="_GoBack"/>
      <w:bookmarkEnd w:id="1"/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шаг, нужно быть знакомыми с "Принципом Примака"*. </w:t>
      </w:r>
    </w:p>
    <w:p w:rsidR="006B5D15" w:rsidRPr="00302675" w:rsidRDefault="006B5D15" w:rsidP="00410BF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В случае обучения ребенка сотрудничеству, этот принцип означает, что ребенок должен выполнять инструкции и демонстрировать хорошее поведение прежде, чем вы позволите ему взять то, что он хочет. Наилучший путь следовать этому принципу - это предъявить требование или дать инструкцию, прежде чем вы даете ему то, что он хочет от вас. Ваше требование может быть любым относящимся или полезным.</w:t>
      </w:r>
    </w:p>
    <w:p w:rsidR="006B5D15" w:rsidRPr="00302675" w:rsidRDefault="006B5D15" w:rsidP="00410B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Например, ребенок просит у вас конфету. Вы говорите: "Да, пожалуйста" - и держа конфету перед ребенком, снимаете фантик. Потом протягиваете фантик ребенку, и просите "Выбрось в мусор" - ребенок выбрасывает в мусор и получает свою конфету.</w:t>
      </w:r>
    </w:p>
    <w:p w:rsidR="006B5D15" w:rsidRPr="00302675" w:rsidRDefault="006B5D15" w:rsidP="00410B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Ребенок просит у вас конфету. Вы говорите: "Да, пожалуйста" - и держа конфету перед ребенком, </w:t>
      </w: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lastRenderedPageBreak/>
        <w:t>снимаете фантик. Потом протягиваете фантик ребенку, и спрашиваете "Это какой цвет?" - ребенок отвечает "Желтый" и получает свою конфету.</w:t>
      </w:r>
    </w:p>
    <w:p w:rsidR="006B5D15" w:rsidRPr="00302675" w:rsidRDefault="006B5D15" w:rsidP="00410B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Ребенок указывает на книгу на полке. Вы достаете книгу </w:t>
      </w:r>
      <w:proofErr w:type="gramStart"/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и</w:t>
      </w:r>
      <w:proofErr w:type="gramEnd"/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 держа ее в руках, говорите "Садись на диван". И после того, как ребенок сел на диван - вы даете ему книгу.</w:t>
      </w:r>
    </w:p>
    <w:p w:rsidR="006B5D15" w:rsidRPr="00302675" w:rsidRDefault="006B5D15" w:rsidP="00410B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Ребенок проголодался и хочет есть. Вы накладываете еду в тарелку, </w:t>
      </w:r>
      <w:proofErr w:type="gramStart"/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и</w:t>
      </w:r>
      <w:proofErr w:type="gramEnd"/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 подойдя к ребенку говорите "Садись за стол". Как только ребенок сел за стол - вы даете ему тарелку с едой.</w:t>
      </w:r>
    </w:p>
    <w:p w:rsidR="006B5D15" w:rsidRPr="00302675" w:rsidRDefault="006B5D15" w:rsidP="00410BF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Вы выходите с ребенком на прогулку. Уже взявшись за ручку двери, вы говорите: "Подай-ка мне сумку". Ребенок подает вам сумку, и вы выходите.</w:t>
      </w:r>
    </w:p>
    <w:p w:rsidR="006B5D15" w:rsidRPr="00302675" w:rsidRDefault="006B5D15" w:rsidP="00410BF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proofErr w:type="gramStart"/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Возможно</w:t>
      </w:r>
      <w:proofErr w:type="gramEnd"/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 также попросить имитировать простое движение как первичный путь развития отношений "ты мне - я тебе".</w:t>
      </w:r>
    </w:p>
    <w:p w:rsidR="006B5D15" w:rsidRPr="00302675" w:rsidRDefault="006B5D15" w:rsidP="00410BF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Например, ребенок приносит пульт и просит включить мультик. Вы просите: "Сделай как я" и хлопаете в ладоши. Ребенок хлопает в ладоши, и вы включаете мультик.</w:t>
      </w:r>
    </w:p>
    <w:p w:rsidR="006B5D15" w:rsidRPr="00302675" w:rsidRDefault="006B5D15" w:rsidP="00410BF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Чем в больших случаях ребенок получает поощрение  после того как прежде выполнил инструкцию или хорошо себя ведет, тем быстрее он научится следовать правилам - как самый лучший путь получить то, что он хочет.</w:t>
      </w:r>
    </w:p>
    <w:p w:rsidR="006B5D15" w:rsidRPr="00302675" w:rsidRDefault="006B5D15" w:rsidP="00410BF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</w:p>
    <w:p w:rsidR="006B5D15" w:rsidRPr="00302675" w:rsidRDefault="006B5D15" w:rsidP="00410BF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302675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  <w:lang w:eastAsia="ru-RU"/>
        </w:rPr>
        <w:t>Но...</w:t>
      </w:r>
    </w:p>
    <w:p w:rsidR="006B5D15" w:rsidRPr="00302675" w:rsidRDefault="006B5D15" w:rsidP="00410BF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302675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  <w:lang w:eastAsia="ru-RU"/>
        </w:rPr>
        <w:t>Ни в коем случае не спрашивайте ребенка перед тем, как вы даете ему задание.</w:t>
      </w:r>
    </w:p>
    <w:p w:rsidR="006B5D15" w:rsidRPr="00302675" w:rsidRDefault="006B5D15" w:rsidP="00410BF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Например, ребенок смотрит мультики по телевизору, а вы подходите к нему </w:t>
      </w:r>
      <w:proofErr w:type="gramStart"/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и</w:t>
      </w:r>
      <w:proofErr w:type="gramEnd"/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 сунув ему под нос конфету спрашиваете: "Хочешь конфетку? Тогда выключай телевизор!". Или, "Хочешь конфетку? Идем заниматься!" Этот вариант - это самое худшее, что вы можете сделать!</w:t>
      </w:r>
    </w:p>
    <w:p w:rsidR="006B5D15" w:rsidRPr="00302675" w:rsidRDefault="006B5D15" w:rsidP="00410BF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lastRenderedPageBreak/>
        <w:t>ВООБЩЕ не используйте такие выражения как "Если ..., то</w:t>
      </w:r>
      <w:proofErr w:type="gramStart"/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 ...." - "</w:t>
      </w:r>
      <w:proofErr w:type="gramEnd"/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Если ты выключишь компьютер, я тебе дам мороженое".</w:t>
      </w:r>
    </w:p>
    <w:p w:rsidR="006B5D15" w:rsidRPr="00302675" w:rsidRDefault="006B5D15" w:rsidP="00410BF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</w:p>
    <w:p w:rsidR="006B5D15" w:rsidRPr="00302675" w:rsidRDefault="006B5D15" w:rsidP="00410BF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Эти фразы являются простым путем добиться от ребенка того, что ВАМ нужно, но содержат в себе потенциальный риск и ограничения.  Использование "Если..., то..." фраз не предлагает выбора для ребенка. Это, наоборот, дает ему возможность устроить перебранку.</w:t>
      </w:r>
    </w:p>
    <w:p w:rsidR="006B5D15" w:rsidRPr="00302675" w:rsidRDefault="006B5D15" w:rsidP="00410BF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302675">
        <w:rPr>
          <w:rFonts w:ascii="Bookman Old Style" w:eastAsia="Times New Roman" w:hAnsi="Bookman Old Style" w:cs="Times New Roman"/>
          <w:noProof/>
          <w:color w:val="017DB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D855287" wp14:editId="3EBBD478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5539105" cy="3688080"/>
            <wp:effectExtent l="0" t="0" r="0" b="0"/>
            <wp:wrapTight wrapText="bothSides">
              <wp:wrapPolygon edited="0">
                <wp:start x="0" y="0"/>
                <wp:lineTo x="0" y="21533"/>
                <wp:lineTo x="21543" y="21533"/>
                <wp:lineTo x="21543" y="0"/>
                <wp:lineTo x="0" y="0"/>
              </wp:wrapPolygon>
            </wp:wrapTight>
            <wp:docPr id="2" name="Рисунок 2" descr="http://2.bp.blogspot.com/_cgUxHtoibKM/TT59tz9L5-I/AAAAAAAABk8/0KsejjN_lJg/s200/%25D7%2599%25D7%259C%25D7%2593+%25D7%2591%25D7%2595%25D7%259B%25D7%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cgUxHtoibKM/TT59tz9L5-I/AAAAAAAABk8/0KsejjN_lJg/s200/%25D7%2599%25D7%259C%25D7%2593+%25D7%2591%25D7%2595%25D7%259B%25D7%2594.JPG">
                      <a:hlinkClick r:id="rId8" tooltip="&quot;Как научить аутёнка сотрудн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368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shd w:val="clear" w:color="auto" w:fill="FFFFFF"/>
          <w:lang w:eastAsia="ru-RU"/>
        </w:rPr>
        <w:t xml:space="preserve">Другими словами, когда вы предлагаете что-то ребенку - это не его выбор, а ваш.  И если ваше предложение не вызывает достаточно сильную мотивацию у ребенка, чтобы он оставил все на свете, только чтобы получить то, что вы ему предлагаете - вы попадаете в очень нехорошую ситуацию, в которой невозможно установить "Руководящий контроль". То есть, если на данный момент ребенок намного больше хочет смотреть мультики, чем есть конфеты, то он проигнорирует ваше предложение, и не будет выполнять то, о чем вы его просите. И таким образом, ваши слова опять не окажут желаемого действия. Кроме этого, ребенок может начать </w:t>
      </w: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плакать и сопротивляться, и если </w:t>
      </w:r>
      <w:proofErr w:type="gramStart"/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shd w:val="clear" w:color="auto" w:fill="FFFFFF"/>
          <w:lang w:eastAsia="ru-RU"/>
        </w:rPr>
        <w:t>вы</w:t>
      </w:r>
      <w:proofErr w:type="gramEnd"/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конце концов ему уступите - то "плакали" ваши усилия.</w:t>
      </w: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 </w:t>
      </w:r>
    </w:p>
    <w:p w:rsidR="006B5D15" w:rsidRPr="00302675" w:rsidRDefault="006B5D15" w:rsidP="006B5D15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</w:p>
    <w:p w:rsidR="006B5D15" w:rsidRPr="00302675" w:rsidRDefault="006B5D15" w:rsidP="00410BF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Всегда лучше удивить ребенка предметом или действием уже после того, как он принял решение сотрудничать. То есть, последовательно и постоянно следуйте всем шагам по установлению "Руководящего контроля" - контролируйте доступ к поощрениям, ищите стимулы, которые его заинтересуют, говорите меньше, и ждите инициативы ребенка - и как только ребенок проявляет инициативу - попросите его сделать что-нибудь для вас. В обиходе можно использовать сотни ситуаций в день, для этого просто нужно быть внимательными.</w:t>
      </w:r>
    </w:p>
    <w:p w:rsidR="006B5D15" w:rsidRPr="00302675" w:rsidRDefault="006B5D15" w:rsidP="00410BF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</w:p>
    <w:p w:rsidR="006B5D15" w:rsidRPr="00302675" w:rsidRDefault="006B5D15" w:rsidP="00410BF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proofErr w:type="gramStart"/>
      <w:r w:rsidRPr="00302675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* </w:t>
      </w:r>
      <w:r w:rsidRPr="00302675">
        <w:rPr>
          <w:rFonts w:ascii="Bookman Old Style" w:eastAsia="Times New Roman" w:hAnsi="Bookman Old Style" w:cs="Times New Roman"/>
          <w:i/>
          <w:iCs/>
          <w:color w:val="000000"/>
          <w:sz w:val="32"/>
          <w:szCs w:val="32"/>
          <w:lang w:eastAsia="ru-RU"/>
        </w:rPr>
        <w:t>"Принцип Примака" утверждает, что возможность заниматься поведением, которое происходит с большей вероятностью, (например, играть в компьютер) обусловлено появлением  поведения, которое происходит редко и с меньшей вероятностью, (например, сложить учебники в портфель) и является усилением поведения, которое происходит редко и с меньшей вероятностью.</w:t>
      </w:r>
      <w:proofErr w:type="gramEnd"/>
      <w:r w:rsidRPr="00302675">
        <w:rPr>
          <w:rFonts w:ascii="Bookman Old Style" w:eastAsia="Times New Roman" w:hAnsi="Bookman Old Style" w:cs="Times New Roman"/>
          <w:i/>
          <w:iCs/>
          <w:color w:val="000000"/>
          <w:sz w:val="32"/>
          <w:szCs w:val="32"/>
          <w:lang w:eastAsia="ru-RU"/>
        </w:rPr>
        <w:t xml:space="preserve"> То есть, если складывание учебников является условием для игры в компьютер, и ВСЕГДА игра в компьютер происходит только после складывания учебников в портфель - тогда складывание учебников в портфель будет происходить чаще и вероятность возникновения этого поведения возрастет.</w:t>
      </w:r>
    </w:p>
    <w:p w:rsidR="00B563F4" w:rsidRPr="00302675" w:rsidRDefault="00B563F4" w:rsidP="00B563F4">
      <w:pPr>
        <w:jc w:val="right"/>
        <w:rPr>
          <w:rFonts w:ascii="Bookman Old Style" w:eastAsia="Times New Roman" w:hAnsi="Bookman Old Style" w:cs="Times New Roman"/>
          <w:i/>
          <w:color w:val="000000"/>
          <w:sz w:val="32"/>
          <w:szCs w:val="32"/>
          <w:lang w:eastAsia="ru-RU"/>
        </w:rPr>
      </w:pPr>
    </w:p>
    <w:p w:rsidR="00B563F4" w:rsidRPr="00302675" w:rsidRDefault="00B563F4" w:rsidP="00B563F4">
      <w:pPr>
        <w:jc w:val="right"/>
        <w:rPr>
          <w:rFonts w:ascii="Bookman Old Style" w:eastAsia="Times New Roman" w:hAnsi="Bookman Old Style" w:cs="Times New Roman"/>
          <w:i/>
          <w:color w:val="000000"/>
          <w:sz w:val="32"/>
          <w:szCs w:val="32"/>
          <w:lang w:eastAsia="ru-RU"/>
        </w:rPr>
      </w:pPr>
    </w:p>
    <w:p w:rsidR="00B563F4" w:rsidRPr="00302675" w:rsidRDefault="00B563F4" w:rsidP="00B563F4">
      <w:pPr>
        <w:jc w:val="right"/>
        <w:rPr>
          <w:rFonts w:ascii="Bookman Old Style" w:eastAsia="Times New Roman" w:hAnsi="Bookman Old Style" w:cs="Times New Roman"/>
          <w:i/>
          <w:color w:val="000000"/>
          <w:sz w:val="32"/>
          <w:szCs w:val="32"/>
          <w:lang w:eastAsia="ru-RU"/>
        </w:rPr>
      </w:pPr>
    </w:p>
    <w:p w:rsidR="00B563F4" w:rsidRPr="00302675" w:rsidRDefault="00B563F4" w:rsidP="00B563F4">
      <w:pPr>
        <w:jc w:val="right"/>
        <w:rPr>
          <w:rFonts w:ascii="Bookman Old Style" w:eastAsia="Times New Roman" w:hAnsi="Bookman Old Style" w:cs="Times New Roman"/>
          <w:i/>
          <w:color w:val="000000"/>
          <w:sz w:val="32"/>
          <w:szCs w:val="32"/>
          <w:lang w:eastAsia="ru-RU"/>
        </w:rPr>
      </w:pPr>
    </w:p>
    <w:p w:rsidR="00AE2B23" w:rsidRPr="00302675" w:rsidRDefault="00B563F4" w:rsidP="00B563F4">
      <w:pPr>
        <w:jc w:val="right"/>
        <w:rPr>
          <w:rFonts w:ascii="Bookman Old Style" w:hAnsi="Bookman Old Style" w:cs="Times New Roman"/>
          <w:i/>
          <w:sz w:val="24"/>
          <w:szCs w:val="24"/>
        </w:rPr>
      </w:pPr>
      <w:r w:rsidRPr="00302675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источник</w:t>
      </w:r>
      <w:r w:rsidR="006B5D15" w:rsidRPr="00302675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:</w:t>
      </w:r>
      <w:r w:rsidR="006B5D15" w:rsidRPr="00302675">
        <w:rPr>
          <w:rFonts w:ascii="Bookman Old Style" w:eastAsia="Times New Roman" w:hAnsi="Bookman Old Style" w:cs="Times New Roman"/>
          <w:i/>
          <w:color w:val="000000"/>
          <w:sz w:val="24"/>
          <w:szCs w:val="24"/>
          <w:u w:val="single"/>
          <w:lang w:val="en-US" w:eastAsia="ru-RU"/>
        </w:rPr>
        <w:t> </w:t>
      </w:r>
      <w:hyperlink r:id="rId10" w:anchor="ixzz4iOYGK89H" w:history="1">
        <w:r w:rsidR="006B5D15" w:rsidRPr="00302675">
          <w:rPr>
            <w:rFonts w:ascii="Bookman Old Style" w:eastAsia="Times New Roman" w:hAnsi="Bookman Old Style" w:cs="Times New Roman"/>
            <w:i/>
            <w:color w:val="003399"/>
            <w:sz w:val="24"/>
            <w:szCs w:val="24"/>
            <w:u w:val="single"/>
            <w:lang w:val="en-US" w:eastAsia="ru-RU"/>
          </w:rPr>
          <w:t>http</w:t>
        </w:r>
        <w:r w:rsidR="006B5D15" w:rsidRPr="00302675">
          <w:rPr>
            <w:rFonts w:ascii="Bookman Old Style" w:eastAsia="Times New Roman" w:hAnsi="Bookman Old Style" w:cs="Times New Roman"/>
            <w:i/>
            <w:color w:val="003399"/>
            <w:sz w:val="24"/>
            <w:szCs w:val="24"/>
            <w:u w:val="single"/>
            <w:lang w:eastAsia="ru-RU"/>
          </w:rPr>
          <w:t>://</w:t>
        </w:r>
        <w:r w:rsidR="006B5D15" w:rsidRPr="00302675">
          <w:rPr>
            <w:rFonts w:ascii="Bookman Old Style" w:eastAsia="Times New Roman" w:hAnsi="Bookman Old Style" w:cs="Times New Roman"/>
            <w:i/>
            <w:color w:val="003399"/>
            <w:sz w:val="24"/>
            <w:szCs w:val="24"/>
            <w:u w:val="single"/>
            <w:lang w:val="en-US" w:eastAsia="ru-RU"/>
          </w:rPr>
          <w:t>autism</w:t>
        </w:r>
        <w:r w:rsidR="006B5D15" w:rsidRPr="00302675">
          <w:rPr>
            <w:rFonts w:ascii="Bookman Old Style" w:eastAsia="Times New Roman" w:hAnsi="Bookman Old Style" w:cs="Times New Roman"/>
            <w:i/>
            <w:color w:val="003399"/>
            <w:sz w:val="24"/>
            <w:szCs w:val="24"/>
            <w:u w:val="single"/>
            <w:lang w:eastAsia="ru-RU"/>
          </w:rPr>
          <w:t>-</w:t>
        </w:r>
        <w:r w:rsidR="006B5D15" w:rsidRPr="00302675">
          <w:rPr>
            <w:rFonts w:ascii="Bookman Old Style" w:eastAsia="Times New Roman" w:hAnsi="Bookman Old Style" w:cs="Times New Roman"/>
            <w:i/>
            <w:color w:val="003399"/>
            <w:sz w:val="24"/>
            <w:szCs w:val="24"/>
            <w:u w:val="single"/>
            <w:lang w:val="en-US" w:eastAsia="ru-RU"/>
          </w:rPr>
          <w:t>aba</w:t>
        </w:r>
        <w:r w:rsidR="006B5D15" w:rsidRPr="00302675">
          <w:rPr>
            <w:rFonts w:ascii="Bookman Old Style" w:eastAsia="Times New Roman" w:hAnsi="Bookman Old Style" w:cs="Times New Roman"/>
            <w:i/>
            <w:color w:val="003399"/>
            <w:sz w:val="24"/>
            <w:szCs w:val="24"/>
            <w:u w:val="single"/>
            <w:lang w:eastAsia="ru-RU"/>
          </w:rPr>
          <w:t>.</w:t>
        </w:r>
        <w:proofErr w:type="spellStart"/>
        <w:r w:rsidR="006B5D15" w:rsidRPr="00302675">
          <w:rPr>
            <w:rFonts w:ascii="Bookman Old Style" w:eastAsia="Times New Roman" w:hAnsi="Bookman Old Style" w:cs="Times New Roman"/>
            <w:i/>
            <w:color w:val="003399"/>
            <w:sz w:val="24"/>
            <w:szCs w:val="24"/>
            <w:u w:val="single"/>
            <w:lang w:val="en-US" w:eastAsia="ru-RU"/>
          </w:rPr>
          <w:t>blogspot</w:t>
        </w:r>
        <w:proofErr w:type="spellEnd"/>
        <w:r w:rsidR="006B5D15" w:rsidRPr="00302675">
          <w:rPr>
            <w:rFonts w:ascii="Bookman Old Style" w:eastAsia="Times New Roman" w:hAnsi="Bookman Old Style" w:cs="Times New Roman"/>
            <w:i/>
            <w:color w:val="003399"/>
            <w:sz w:val="24"/>
            <w:szCs w:val="24"/>
            <w:u w:val="single"/>
            <w:lang w:eastAsia="ru-RU"/>
          </w:rPr>
          <w:t>.</w:t>
        </w:r>
        <w:r w:rsidR="006B5D15" w:rsidRPr="00302675">
          <w:rPr>
            <w:rFonts w:ascii="Bookman Old Style" w:eastAsia="Times New Roman" w:hAnsi="Bookman Old Style" w:cs="Times New Roman"/>
            <w:i/>
            <w:color w:val="003399"/>
            <w:sz w:val="24"/>
            <w:szCs w:val="24"/>
            <w:u w:val="single"/>
            <w:lang w:val="en-US" w:eastAsia="ru-RU"/>
          </w:rPr>
          <w:t>com</w:t>
        </w:r>
        <w:r w:rsidR="006B5D15" w:rsidRPr="00302675">
          <w:rPr>
            <w:rFonts w:ascii="Bookman Old Style" w:eastAsia="Times New Roman" w:hAnsi="Bookman Old Style" w:cs="Times New Roman"/>
            <w:i/>
            <w:color w:val="003399"/>
            <w:sz w:val="24"/>
            <w:szCs w:val="24"/>
            <w:u w:val="single"/>
            <w:lang w:eastAsia="ru-RU"/>
          </w:rPr>
          <w:t>/2011/01/4.</w:t>
        </w:r>
        <w:r w:rsidR="006B5D15" w:rsidRPr="00302675">
          <w:rPr>
            <w:rFonts w:ascii="Bookman Old Style" w:eastAsia="Times New Roman" w:hAnsi="Bookman Old Style" w:cs="Times New Roman"/>
            <w:i/>
            <w:color w:val="003399"/>
            <w:sz w:val="24"/>
            <w:szCs w:val="24"/>
            <w:u w:val="single"/>
            <w:lang w:val="en-US" w:eastAsia="ru-RU"/>
          </w:rPr>
          <w:t>html</w:t>
        </w:r>
        <w:r w:rsidR="006B5D15" w:rsidRPr="00302675">
          <w:rPr>
            <w:rFonts w:ascii="Bookman Old Style" w:eastAsia="Times New Roman" w:hAnsi="Bookman Old Style" w:cs="Times New Roman"/>
            <w:i/>
            <w:color w:val="003399"/>
            <w:sz w:val="24"/>
            <w:szCs w:val="24"/>
            <w:u w:val="single"/>
            <w:lang w:eastAsia="ru-RU"/>
          </w:rPr>
          <w:t>#</w:t>
        </w:r>
        <w:proofErr w:type="spellStart"/>
        <w:r w:rsidR="006B5D15" w:rsidRPr="00302675">
          <w:rPr>
            <w:rFonts w:ascii="Bookman Old Style" w:eastAsia="Times New Roman" w:hAnsi="Bookman Old Style" w:cs="Times New Roman"/>
            <w:i/>
            <w:color w:val="003399"/>
            <w:sz w:val="24"/>
            <w:szCs w:val="24"/>
            <w:u w:val="single"/>
            <w:lang w:val="en-US" w:eastAsia="ru-RU"/>
          </w:rPr>
          <w:t>ixzz</w:t>
        </w:r>
        <w:proofErr w:type="spellEnd"/>
        <w:r w:rsidR="006B5D15" w:rsidRPr="00302675">
          <w:rPr>
            <w:rFonts w:ascii="Bookman Old Style" w:eastAsia="Times New Roman" w:hAnsi="Bookman Old Style" w:cs="Times New Roman"/>
            <w:i/>
            <w:color w:val="003399"/>
            <w:sz w:val="24"/>
            <w:szCs w:val="24"/>
            <w:u w:val="single"/>
            <w:lang w:eastAsia="ru-RU"/>
          </w:rPr>
          <w:t>4</w:t>
        </w:r>
        <w:proofErr w:type="spellStart"/>
        <w:r w:rsidR="006B5D15" w:rsidRPr="00302675">
          <w:rPr>
            <w:rFonts w:ascii="Bookman Old Style" w:eastAsia="Times New Roman" w:hAnsi="Bookman Old Style" w:cs="Times New Roman"/>
            <w:i/>
            <w:color w:val="003399"/>
            <w:sz w:val="24"/>
            <w:szCs w:val="24"/>
            <w:u w:val="single"/>
            <w:lang w:val="en-US" w:eastAsia="ru-RU"/>
          </w:rPr>
          <w:t>iOYGK</w:t>
        </w:r>
        <w:proofErr w:type="spellEnd"/>
        <w:r w:rsidR="006B5D15" w:rsidRPr="00302675">
          <w:rPr>
            <w:rFonts w:ascii="Bookman Old Style" w:eastAsia="Times New Roman" w:hAnsi="Bookman Old Style" w:cs="Times New Roman"/>
            <w:i/>
            <w:color w:val="003399"/>
            <w:sz w:val="24"/>
            <w:szCs w:val="24"/>
            <w:u w:val="single"/>
            <w:lang w:eastAsia="ru-RU"/>
          </w:rPr>
          <w:t>89</w:t>
        </w:r>
        <w:r w:rsidR="006B5D15" w:rsidRPr="00302675">
          <w:rPr>
            <w:rFonts w:ascii="Bookman Old Style" w:eastAsia="Times New Roman" w:hAnsi="Bookman Old Style" w:cs="Times New Roman"/>
            <w:i/>
            <w:color w:val="003399"/>
            <w:sz w:val="24"/>
            <w:szCs w:val="24"/>
            <w:u w:val="single"/>
            <w:lang w:val="en-US" w:eastAsia="ru-RU"/>
          </w:rPr>
          <w:t>H</w:t>
        </w:r>
      </w:hyperlink>
    </w:p>
    <w:sectPr w:rsidR="00AE2B23" w:rsidRPr="00302675" w:rsidSect="00DD7509">
      <w:pgSz w:w="11906" w:h="16838"/>
      <w:pgMar w:top="1134" w:right="850" w:bottom="1134" w:left="1701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4EEC"/>
    <w:multiLevelType w:val="multilevel"/>
    <w:tmpl w:val="4F0E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B781C"/>
    <w:multiLevelType w:val="multilevel"/>
    <w:tmpl w:val="5082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D15"/>
    <w:rsid w:val="00302675"/>
    <w:rsid w:val="003B1905"/>
    <w:rsid w:val="00410BF3"/>
    <w:rsid w:val="006B5D15"/>
    <w:rsid w:val="008D0A54"/>
    <w:rsid w:val="009B7968"/>
    <w:rsid w:val="00AE2B23"/>
    <w:rsid w:val="00B5199E"/>
    <w:rsid w:val="00B563F4"/>
    <w:rsid w:val="00D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D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D15"/>
  </w:style>
  <w:style w:type="character" w:customStyle="1" w:styleId="apple-style-span">
    <w:name w:val="apple-style-span"/>
    <w:basedOn w:val="a0"/>
    <w:rsid w:val="006B5D15"/>
  </w:style>
  <w:style w:type="paragraph" w:styleId="a4">
    <w:name w:val="Balloon Text"/>
    <w:basedOn w:val="a"/>
    <w:link w:val="a5"/>
    <w:uiPriority w:val="99"/>
    <w:semiHidden/>
    <w:unhideWhenUsed/>
    <w:rsid w:val="006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_cgUxHtoibKM/TT59tz9L5-I/AAAAAAAABk8/0KsejjN_lJg/s1600/%D7%99%D7%9C%D7%93+%D7%91%D7%95%D7%9B%D7%94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_cgUxHtoibKM/TT59ShG22PI/AAAAAAAABk4/rWVlQqmSGjk/s1600/%D7%99%D7%9C%D7%93%D7%94+%D7%9C%D7%95%D7%9E%D7%93%D7%AA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utism-aba.blogspot.com/2011/01/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6</cp:revision>
  <dcterms:created xsi:type="dcterms:W3CDTF">2017-05-28T17:20:00Z</dcterms:created>
  <dcterms:modified xsi:type="dcterms:W3CDTF">2017-06-09T18:50:00Z</dcterms:modified>
</cp:coreProperties>
</file>